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B3" w:rsidRDefault="005F4DB3" w:rsidP="005F4DB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5F4DB3" w:rsidRDefault="005F4DB3" w:rsidP="005F4DB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общеобразовательная школа» </w:t>
      </w:r>
      <w:proofErr w:type="spellStart"/>
      <w:r>
        <w:rPr>
          <w:rFonts w:ascii="Times New Roman" w:hAnsi="Times New Roman"/>
          <w:sz w:val="28"/>
          <w:szCs w:val="28"/>
        </w:rPr>
        <w:t>пст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ервомайский</w:t>
      </w:r>
      <w:proofErr w:type="spellEnd"/>
    </w:p>
    <w:p w:rsidR="005F4DB3" w:rsidRDefault="005F4DB3" w:rsidP="005F4DB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4DB3" w:rsidTr="005F4DB3">
        <w:tc>
          <w:tcPr>
            <w:tcW w:w="4785" w:type="dxa"/>
          </w:tcPr>
          <w:p w:rsidR="005F4DB3" w:rsidRDefault="005F4D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заседании» педагогического совета</w:t>
            </w:r>
          </w:p>
          <w:p w:rsidR="005F4DB3" w:rsidRDefault="005F4D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4DB3" w:rsidRDefault="005F4D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№__________</w:t>
            </w:r>
          </w:p>
          <w:p w:rsidR="005F4DB3" w:rsidRDefault="005F4D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«____» _________2022 года</w:t>
            </w:r>
          </w:p>
        </w:tc>
        <w:tc>
          <w:tcPr>
            <w:tcW w:w="4786" w:type="dxa"/>
          </w:tcPr>
          <w:p w:rsidR="005F4DB3" w:rsidRDefault="005F4D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5F4DB3" w:rsidRDefault="005F4D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Директор__________Шевцова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  <w:p w:rsidR="005F4DB3" w:rsidRDefault="005F4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Печать</w:t>
            </w:r>
          </w:p>
          <w:p w:rsidR="005F4DB3" w:rsidRDefault="005F4D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________</w:t>
            </w:r>
          </w:p>
          <w:p w:rsidR="005F4DB3" w:rsidRDefault="005F4D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«_____»_________2022 года</w:t>
            </w:r>
          </w:p>
          <w:p w:rsidR="005F4DB3" w:rsidRDefault="005F4D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4DB3" w:rsidRDefault="005F4DB3" w:rsidP="005F4DB3">
      <w:pPr>
        <w:rPr>
          <w:rFonts w:ascii="Times New Roman" w:hAnsi="Times New Roman"/>
          <w:sz w:val="28"/>
          <w:szCs w:val="28"/>
        </w:rPr>
      </w:pPr>
    </w:p>
    <w:p w:rsidR="005F4DB3" w:rsidRDefault="005F4DB3" w:rsidP="005F4DB3">
      <w:pPr>
        <w:rPr>
          <w:rFonts w:ascii="Times New Roman" w:hAnsi="Times New Roman"/>
          <w:sz w:val="28"/>
          <w:szCs w:val="28"/>
        </w:rPr>
      </w:pPr>
    </w:p>
    <w:p w:rsidR="005F4DB3" w:rsidRDefault="005F4DB3" w:rsidP="005F4DB3">
      <w:pPr>
        <w:rPr>
          <w:rFonts w:ascii="Times New Roman" w:hAnsi="Times New Roman"/>
          <w:b/>
          <w:sz w:val="28"/>
          <w:szCs w:val="28"/>
        </w:rPr>
      </w:pPr>
    </w:p>
    <w:p w:rsidR="005F4DB3" w:rsidRDefault="005F4DB3" w:rsidP="005F4DB3">
      <w:pPr>
        <w:rPr>
          <w:rFonts w:ascii="Times New Roman" w:hAnsi="Times New Roman"/>
          <w:b/>
          <w:sz w:val="28"/>
          <w:szCs w:val="28"/>
        </w:rPr>
      </w:pPr>
    </w:p>
    <w:p w:rsidR="005F4DB3" w:rsidRDefault="005F4DB3" w:rsidP="005F4D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ВНЕУРОЧНОЙ ДЕЯТЕЛЬНОСТИ</w:t>
      </w:r>
    </w:p>
    <w:p w:rsidR="005F4DB3" w:rsidRDefault="005F4DB3" w:rsidP="005F4D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25A12">
        <w:rPr>
          <w:rFonts w:ascii="Times New Roman" w:hAnsi="Times New Roman"/>
          <w:b/>
          <w:sz w:val="28"/>
          <w:szCs w:val="28"/>
        </w:rPr>
        <w:t>Бадминтон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F4DB3" w:rsidRDefault="005F4DB3" w:rsidP="005F4DB3">
      <w:pPr>
        <w:rPr>
          <w:rFonts w:ascii="Times New Roman" w:hAnsi="Times New Roman"/>
          <w:sz w:val="28"/>
          <w:szCs w:val="28"/>
        </w:rPr>
      </w:pPr>
    </w:p>
    <w:p w:rsidR="005F4DB3" w:rsidRDefault="005F4DB3" w:rsidP="005F4DB3">
      <w:pPr>
        <w:rPr>
          <w:rFonts w:ascii="Times New Roman" w:hAnsi="Times New Roman"/>
          <w:sz w:val="28"/>
          <w:szCs w:val="28"/>
        </w:rPr>
      </w:pPr>
    </w:p>
    <w:p w:rsidR="005F4DB3" w:rsidRDefault="005F4DB3" w:rsidP="005F4D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Направление: </w:t>
      </w:r>
      <w:r w:rsidR="006B3245">
        <w:rPr>
          <w:rFonts w:ascii="Times New Roman" w:hAnsi="Times New Roman"/>
          <w:sz w:val="28"/>
          <w:szCs w:val="28"/>
        </w:rPr>
        <w:t>спортивное</w:t>
      </w:r>
      <w:bookmarkStart w:id="0" w:name="_GoBack"/>
      <w:bookmarkEnd w:id="0"/>
    </w:p>
    <w:p w:rsidR="005F4DB3" w:rsidRDefault="00925A12" w:rsidP="005F4D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учащихся: 14-17</w:t>
      </w:r>
      <w:r w:rsidR="005F4DB3">
        <w:rPr>
          <w:rFonts w:ascii="Times New Roman" w:hAnsi="Times New Roman"/>
          <w:sz w:val="28"/>
          <w:szCs w:val="28"/>
        </w:rPr>
        <w:t xml:space="preserve"> лет</w:t>
      </w:r>
    </w:p>
    <w:p w:rsidR="005F4DB3" w:rsidRDefault="005F4DB3" w:rsidP="005F4D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 (34 часа)</w:t>
      </w:r>
    </w:p>
    <w:p w:rsidR="005F4DB3" w:rsidRDefault="005F4DB3" w:rsidP="005F4DB3">
      <w:pPr>
        <w:rPr>
          <w:rFonts w:ascii="Times New Roman" w:hAnsi="Times New Roman"/>
          <w:sz w:val="28"/>
          <w:szCs w:val="28"/>
        </w:rPr>
      </w:pPr>
    </w:p>
    <w:p w:rsidR="005F4DB3" w:rsidRDefault="005F4DB3" w:rsidP="005F4DB3">
      <w:pPr>
        <w:rPr>
          <w:rFonts w:ascii="Times New Roman" w:hAnsi="Times New Roman"/>
          <w:sz w:val="28"/>
          <w:szCs w:val="28"/>
        </w:rPr>
      </w:pPr>
    </w:p>
    <w:p w:rsidR="005F4DB3" w:rsidRDefault="005F4DB3" w:rsidP="005F4DB3">
      <w:pPr>
        <w:ind w:firstLine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</w:t>
      </w:r>
    </w:p>
    <w:p w:rsidR="005F4DB3" w:rsidRDefault="005F4DB3" w:rsidP="005F4DB3">
      <w:pPr>
        <w:ind w:firstLine="510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Меньшенина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Е.Е.,</w:t>
      </w:r>
    </w:p>
    <w:p w:rsidR="005F4DB3" w:rsidRDefault="005F4DB3" w:rsidP="005F4DB3">
      <w:pPr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истории и обществознания</w:t>
      </w:r>
    </w:p>
    <w:p w:rsidR="005F4DB3" w:rsidRDefault="005F4DB3" w:rsidP="005F4DB3">
      <w:pPr>
        <w:rPr>
          <w:rFonts w:ascii="Times New Roman" w:hAnsi="Times New Roman"/>
          <w:sz w:val="28"/>
          <w:szCs w:val="28"/>
        </w:rPr>
      </w:pPr>
    </w:p>
    <w:p w:rsidR="005F4DB3" w:rsidRDefault="005F4DB3" w:rsidP="005F4DB3">
      <w:pPr>
        <w:rPr>
          <w:rFonts w:ascii="Times New Roman" w:hAnsi="Times New Roman"/>
          <w:sz w:val="28"/>
          <w:szCs w:val="28"/>
        </w:rPr>
      </w:pPr>
    </w:p>
    <w:p w:rsidR="005F4DB3" w:rsidRDefault="005F4DB3" w:rsidP="005F4DB3">
      <w:pPr>
        <w:rPr>
          <w:rFonts w:ascii="Times New Roman" w:hAnsi="Times New Roman"/>
          <w:sz w:val="28"/>
          <w:szCs w:val="28"/>
        </w:rPr>
      </w:pPr>
    </w:p>
    <w:p w:rsidR="005F4DB3" w:rsidRDefault="005F4DB3" w:rsidP="005F4DB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пст</w:t>
      </w:r>
      <w:proofErr w:type="spellEnd"/>
      <w:r>
        <w:rPr>
          <w:rFonts w:ascii="Times New Roman" w:hAnsi="Times New Roman"/>
          <w:sz w:val="28"/>
          <w:szCs w:val="28"/>
        </w:rPr>
        <w:t>. Первомайский, 2022 г.</w:t>
      </w:r>
    </w:p>
    <w:p w:rsidR="00A66C16" w:rsidRDefault="00925A12" w:rsidP="00925A12">
      <w:pPr>
        <w:jc w:val="center"/>
        <w:rPr>
          <w:rFonts w:ascii="Times New Roman" w:hAnsi="Times New Roman"/>
          <w:b/>
          <w:sz w:val="24"/>
          <w:szCs w:val="24"/>
        </w:rPr>
      </w:pPr>
      <w:r w:rsidRPr="00925A1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25A12" w:rsidRDefault="00925A12" w:rsidP="00925A1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25A12">
        <w:rPr>
          <w:rFonts w:ascii="Times New Roman" w:hAnsi="Times New Roman"/>
          <w:sz w:val="24"/>
          <w:szCs w:val="24"/>
        </w:rPr>
        <w:t xml:space="preserve">Рабочая программа внеурочной деятельности «Бадминтон» составлена в соответствии с требованиями федерального государственного образовательного стандарта основного общего образования 2022 г., на основе основной образовательной программы основного общего образования МБОУ «СОШ» </w:t>
      </w:r>
      <w:proofErr w:type="spellStart"/>
      <w:r w:rsidRPr="00925A12">
        <w:rPr>
          <w:rFonts w:ascii="Times New Roman" w:hAnsi="Times New Roman"/>
          <w:sz w:val="24"/>
          <w:szCs w:val="24"/>
        </w:rPr>
        <w:t>пст</w:t>
      </w:r>
      <w:proofErr w:type="spellEnd"/>
      <w:r w:rsidRPr="00925A1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25A12">
        <w:rPr>
          <w:rFonts w:ascii="Times New Roman" w:hAnsi="Times New Roman"/>
          <w:sz w:val="24"/>
          <w:szCs w:val="24"/>
        </w:rPr>
        <w:t>Первомайский</w:t>
      </w:r>
      <w:proofErr w:type="gramEnd"/>
      <w:r w:rsidRPr="00925A12">
        <w:rPr>
          <w:rFonts w:ascii="Times New Roman" w:hAnsi="Times New Roman"/>
          <w:sz w:val="24"/>
          <w:szCs w:val="24"/>
        </w:rPr>
        <w:t xml:space="preserve">, плана внеурочной деятельности МБОУ «СОШ» </w:t>
      </w:r>
      <w:proofErr w:type="spellStart"/>
      <w:r w:rsidRPr="00925A12">
        <w:rPr>
          <w:rFonts w:ascii="Times New Roman" w:hAnsi="Times New Roman"/>
          <w:sz w:val="24"/>
          <w:szCs w:val="24"/>
        </w:rPr>
        <w:t>пст</w:t>
      </w:r>
      <w:proofErr w:type="spellEnd"/>
      <w:r w:rsidRPr="00925A12">
        <w:rPr>
          <w:rFonts w:ascii="Times New Roman" w:hAnsi="Times New Roman"/>
          <w:sz w:val="24"/>
          <w:szCs w:val="24"/>
        </w:rPr>
        <w:t>. Пер</w:t>
      </w:r>
      <w:r>
        <w:rPr>
          <w:rFonts w:ascii="Times New Roman" w:hAnsi="Times New Roman"/>
          <w:sz w:val="24"/>
          <w:szCs w:val="24"/>
        </w:rPr>
        <w:t xml:space="preserve">вомайский, авторской программы </w:t>
      </w:r>
      <w:r w:rsidRPr="00925A12">
        <w:rPr>
          <w:rFonts w:ascii="Times New Roman" w:hAnsi="Times New Roman"/>
          <w:sz w:val="24"/>
          <w:szCs w:val="24"/>
        </w:rPr>
        <w:t>А.Н. Горячев</w:t>
      </w:r>
      <w:r>
        <w:rPr>
          <w:rFonts w:ascii="Times New Roman" w:hAnsi="Times New Roman"/>
          <w:sz w:val="24"/>
          <w:szCs w:val="24"/>
        </w:rPr>
        <w:t>а,</w:t>
      </w:r>
      <w:r w:rsidRPr="00925A12">
        <w:rPr>
          <w:rFonts w:ascii="Times New Roman" w:hAnsi="Times New Roman"/>
          <w:sz w:val="24"/>
          <w:szCs w:val="24"/>
        </w:rPr>
        <w:t xml:space="preserve"> А.А. Ивашин</w:t>
      </w:r>
      <w:r>
        <w:rPr>
          <w:rFonts w:ascii="Times New Roman" w:hAnsi="Times New Roman"/>
          <w:sz w:val="24"/>
          <w:szCs w:val="24"/>
        </w:rPr>
        <w:t>а«</w:t>
      </w:r>
      <w:r w:rsidRPr="00925A12">
        <w:rPr>
          <w:rFonts w:ascii="Times New Roman" w:hAnsi="Times New Roman"/>
          <w:sz w:val="24"/>
          <w:szCs w:val="24"/>
        </w:rPr>
        <w:t>Бадминтон: примерная программа спортивной подготовк</w:t>
      </w:r>
      <w:r>
        <w:rPr>
          <w:rFonts w:ascii="Times New Roman" w:hAnsi="Times New Roman"/>
          <w:sz w:val="24"/>
          <w:szCs w:val="24"/>
        </w:rPr>
        <w:t>и для ДЮСШ, СДЮШОР, УОР и ШВСМ»</w:t>
      </w:r>
      <w:r w:rsidRPr="00925A12">
        <w:rPr>
          <w:rFonts w:ascii="Times New Roman" w:hAnsi="Times New Roman"/>
          <w:sz w:val="24"/>
          <w:szCs w:val="24"/>
        </w:rPr>
        <w:t xml:space="preserve"> 2010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925A12">
        <w:rPr>
          <w:rFonts w:ascii="Times New Roman" w:hAnsi="Times New Roman"/>
          <w:sz w:val="24"/>
          <w:szCs w:val="24"/>
        </w:rPr>
        <w:t xml:space="preserve">. </w:t>
      </w:r>
    </w:p>
    <w:p w:rsidR="00925A12" w:rsidRDefault="00925A12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87ACA">
        <w:rPr>
          <w:rFonts w:ascii="Times New Roman" w:hAnsi="Times New Roman"/>
          <w:b/>
          <w:sz w:val="24"/>
          <w:szCs w:val="24"/>
        </w:rPr>
        <w:t>Актуальность программы</w:t>
      </w:r>
      <w:r>
        <w:rPr>
          <w:rFonts w:ascii="Times New Roman" w:hAnsi="Times New Roman"/>
          <w:sz w:val="24"/>
          <w:szCs w:val="24"/>
        </w:rPr>
        <w:t xml:space="preserve"> связана с растущим интересом детей к данному виду спорта в МБОУ «СОШ» </w:t>
      </w:r>
      <w:proofErr w:type="spellStart"/>
      <w:r>
        <w:rPr>
          <w:rFonts w:ascii="Times New Roman" w:hAnsi="Times New Roman"/>
          <w:sz w:val="24"/>
          <w:szCs w:val="24"/>
        </w:rPr>
        <w:t>пст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ервомайский</w:t>
      </w:r>
      <w:proofErr w:type="spellEnd"/>
      <w:r>
        <w:rPr>
          <w:rFonts w:ascii="Times New Roman" w:hAnsi="Times New Roman"/>
          <w:sz w:val="24"/>
          <w:szCs w:val="24"/>
        </w:rPr>
        <w:t>, а также с потребностью приобщения учащихся к здоровому образу жизни</w:t>
      </w:r>
      <w:r w:rsidR="008F48F1">
        <w:rPr>
          <w:rFonts w:ascii="Times New Roman" w:hAnsi="Times New Roman"/>
          <w:sz w:val="24"/>
          <w:szCs w:val="24"/>
        </w:rPr>
        <w:t>.</w:t>
      </w:r>
      <w:r w:rsidRPr="00925A12">
        <w:rPr>
          <w:rFonts w:ascii="Times New Roman" w:hAnsi="Times New Roman"/>
          <w:sz w:val="24"/>
          <w:szCs w:val="24"/>
        </w:rPr>
        <w:t>Занятия бадминтоном позволяют разносторонне воздействовать на организм человека, развивают силу, выносливость, координацию движения, улучшают подвижность в суставах, способствуют приобретению широкого круга двигательных навыков, воспитывают волевые качества.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>Программа рассчитана для учащихся</w:t>
      </w:r>
      <w:r>
        <w:rPr>
          <w:rFonts w:ascii="Times New Roman" w:hAnsi="Times New Roman"/>
          <w:sz w:val="24"/>
          <w:szCs w:val="24"/>
        </w:rPr>
        <w:t xml:space="preserve"> 14-17 лет на 1 год обучения. </w:t>
      </w:r>
      <w:r w:rsidRPr="008F48F1">
        <w:rPr>
          <w:rFonts w:ascii="Times New Roman" w:hAnsi="Times New Roman"/>
          <w:sz w:val="24"/>
          <w:szCs w:val="24"/>
        </w:rPr>
        <w:t xml:space="preserve">На реализацию курса «Бадминтон» </w:t>
      </w:r>
      <w:r>
        <w:rPr>
          <w:rFonts w:ascii="Times New Roman" w:hAnsi="Times New Roman"/>
          <w:sz w:val="24"/>
          <w:szCs w:val="24"/>
        </w:rPr>
        <w:t>отводится 34 ч в год (1 ч.</w:t>
      </w:r>
      <w:r w:rsidRPr="008F48F1">
        <w:rPr>
          <w:rFonts w:ascii="Times New Roman" w:hAnsi="Times New Roman"/>
          <w:sz w:val="24"/>
          <w:szCs w:val="24"/>
        </w:rPr>
        <w:t xml:space="preserve"> в неделю).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87ACA">
        <w:rPr>
          <w:rFonts w:ascii="Times New Roman" w:hAnsi="Times New Roman"/>
          <w:b/>
          <w:sz w:val="24"/>
          <w:szCs w:val="24"/>
        </w:rPr>
        <w:t xml:space="preserve">Целью </w:t>
      </w:r>
      <w:r w:rsidRPr="008F48F1">
        <w:rPr>
          <w:rFonts w:ascii="Times New Roman" w:hAnsi="Times New Roman"/>
          <w:sz w:val="24"/>
          <w:szCs w:val="24"/>
        </w:rPr>
        <w:t xml:space="preserve">физической культуры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культуры, а в частности бадминтона, в организации здорового образа жизни. 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 xml:space="preserve">В рамках реализации этой цели программа по бадминтону для обучающихся будет способствовать решению </w:t>
      </w:r>
      <w:r w:rsidRPr="00487ACA">
        <w:rPr>
          <w:rFonts w:ascii="Times New Roman" w:hAnsi="Times New Roman"/>
          <w:b/>
          <w:sz w:val="24"/>
          <w:szCs w:val="24"/>
        </w:rPr>
        <w:t>следующих задач:</w:t>
      </w:r>
      <w:r w:rsidRPr="008F48F1">
        <w:rPr>
          <w:rFonts w:ascii="Times New Roman" w:hAnsi="Times New Roman"/>
          <w:sz w:val="24"/>
          <w:szCs w:val="24"/>
        </w:rPr>
        <w:t xml:space="preserve"> 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>– укрепление здоровья, развитие основных физических качеств и повышение функциональных возможностей организма обучающихся;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>– формирование культуры движений, обогащение двигательного опыта физическими упражнениями с обще-развивающей и корригирующей направленностью, посредством технических действий игры в бадминтон;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>– освоение знаний о физической культуре и спорте в целом и, об игре в бадминтон в частности, истории бадминтона и его современном развитии, роли формирования здорового образа жизни средствами бадминтона;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>– обучение навыкам, умениям, техническим действиям игры в бадминтон, в физкультурно-оздоровительной и спортивно-оздоровительной деятельности, организации самостоятельных занятий по бадминтону;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>– воспитание положительных качеств личности, норм коллективного взаимодействия и сотрудничества в учебной и</w:t>
      </w:r>
      <w:r>
        <w:rPr>
          <w:rFonts w:ascii="Times New Roman" w:hAnsi="Times New Roman"/>
          <w:sz w:val="24"/>
          <w:szCs w:val="24"/>
        </w:rPr>
        <w:t xml:space="preserve"> соревновательной деятельности.</w:t>
      </w:r>
    </w:p>
    <w:p w:rsid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>Планируемые результаты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 xml:space="preserve">Результаты освоения программного материала спортивной секции по бадминтону оцениваются по трем базовым уровням, исходя из принципа «общее – частное – </w:t>
      </w:r>
      <w:r w:rsidRPr="008F48F1">
        <w:rPr>
          <w:rFonts w:ascii="Times New Roman" w:hAnsi="Times New Roman"/>
          <w:sz w:val="24"/>
          <w:szCs w:val="24"/>
        </w:rPr>
        <w:lastRenderedPageBreak/>
        <w:t xml:space="preserve">конкретное», и представлены соответственно </w:t>
      </w:r>
      <w:proofErr w:type="spellStart"/>
      <w:r w:rsidRPr="008F48F1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8F48F1">
        <w:rPr>
          <w:rFonts w:ascii="Times New Roman" w:hAnsi="Times New Roman"/>
          <w:sz w:val="24"/>
          <w:szCs w:val="24"/>
        </w:rPr>
        <w:t>, предметн</w:t>
      </w:r>
      <w:r>
        <w:rPr>
          <w:rFonts w:ascii="Times New Roman" w:hAnsi="Times New Roman"/>
          <w:sz w:val="24"/>
          <w:szCs w:val="24"/>
        </w:rPr>
        <w:t>ыми и личностными результатами.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 xml:space="preserve">Личностные результаты отражаются в индивидуальных качественных свойствах занимающихся. Эти качественные свойства </w:t>
      </w:r>
      <w:proofErr w:type="gramStart"/>
      <w:r w:rsidRPr="008F48F1">
        <w:rPr>
          <w:rFonts w:ascii="Times New Roman" w:hAnsi="Times New Roman"/>
          <w:sz w:val="24"/>
          <w:szCs w:val="24"/>
        </w:rPr>
        <w:t>проявляются</w:t>
      </w:r>
      <w:proofErr w:type="gramEnd"/>
      <w:r w:rsidRPr="008F48F1">
        <w:rPr>
          <w:rFonts w:ascii="Times New Roman" w:hAnsi="Times New Roman"/>
          <w:sz w:val="24"/>
          <w:szCs w:val="24"/>
        </w:rPr>
        <w:t xml:space="preserve">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бадминтоном для удовлетворения индивидуальных интересов и потребностей, достижения личностно значимых резуль</w:t>
      </w:r>
      <w:r>
        <w:rPr>
          <w:rFonts w:ascii="Times New Roman" w:hAnsi="Times New Roman"/>
          <w:sz w:val="24"/>
          <w:szCs w:val="24"/>
        </w:rPr>
        <w:t>татов в физическом совершенстве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48F1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8F48F1">
        <w:rPr>
          <w:rFonts w:ascii="Times New Roman" w:hAnsi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8F48F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F48F1">
        <w:rPr>
          <w:rFonts w:ascii="Times New Roman" w:hAnsi="Times New Roman"/>
          <w:sz w:val="24"/>
          <w:szCs w:val="24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программного материала спортивной секции по бадминтону, в единстве с освоением материала других образовательных дисциплин, универсальные способности </w:t>
      </w:r>
      <w:proofErr w:type="gramStart"/>
      <w:r w:rsidRPr="008F48F1">
        <w:rPr>
          <w:rFonts w:ascii="Times New Roman" w:hAnsi="Times New Roman"/>
          <w:sz w:val="24"/>
          <w:szCs w:val="24"/>
        </w:rPr>
        <w:t>потребуются</w:t>
      </w:r>
      <w:proofErr w:type="gramEnd"/>
      <w:r w:rsidRPr="008F48F1">
        <w:rPr>
          <w:rFonts w:ascii="Times New Roman" w:hAnsi="Times New Roman"/>
          <w:sz w:val="24"/>
          <w:szCs w:val="24"/>
        </w:rPr>
        <w:t xml:space="preserve"> как в рамках образовательного процесса умение учиться, так и в реальной </w:t>
      </w:r>
      <w:r>
        <w:rPr>
          <w:rFonts w:ascii="Times New Roman" w:hAnsi="Times New Roman"/>
          <w:sz w:val="24"/>
          <w:szCs w:val="24"/>
        </w:rPr>
        <w:t>повседневной жизни обучающихся.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области физической культуры: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>- владение способами организации и проведения разнообразных форм занятий по бадминтону, их планировани</w:t>
      </w:r>
      <w:r>
        <w:rPr>
          <w:rFonts w:ascii="Times New Roman" w:hAnsi="Times New Roman"/>
          <w:sz w:val="24"/>
          <w:szCs w:val="24"/>
        </w:rPr>
        <w:t>я и содержательного наполнения;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>- владение широким арсеналом двигательных действий и физических упражнений из бадминтона, активное их использование в самостоятельно организуемой спортивно-оздоровительной и физкультурн</w:t>
      </w:r>
      <w:r>
        <w:rPr>
          <w:rFonts w:ascii="Times New Roman" w:hAnsi="Times New Roman"/>
          <w:sz w:val="24"/>
          <w:szCs w:val="24"/>
        </w:rPr>
        <w:t>о-оздоровительной деятельности;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</w:t>
      </w:r>
      <w:r>
        <w:rPr>
          <w:rFonts w:ascii="Times New Roman" w:hAnsi="Times New Roman"/>
          <w:sz w:val="24"/>
          <w:szCs w:val="24"/>
        </w:rPr>
        <w:t>ных форм занятий по бадминтону.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 xml:space="preserve">Предметные результаты характеризуют опыт </w:t>
      </w:r>
      <w:proofErr w:type="gramStart"/>
      <w:r w:rsidRPr="008F48F1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8F48F1">
        <w:rPr>
          <w:rFonts w:ascii="Times New Roman" w:hAnsi="Times New Roman"/>
          <w:sz w:val="24"/>
          <w:szCs w:val="24"/>
        </w:rPr>
        <w:t xml:space="preserve"> в творческой двигательной деятельности, которые приобретаются и закрепляются в процессе освоения программного материала спортивной секции по бадминтону.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</w:t>
      </w:r>
      <w:r>
        <w:rPr>
          <w:rFonts w:ascii="Times New Roman" w:hAnsi="Times New Roman"/>
          <w:sz w:val="24"/>
          <w:szCs w:val="24"/>
        </w:rPr>
        <w:t>ятельных занятий по бадминтону.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 xml:space="preserve">В результате освоения </w:t>
      </w:r>
      <w:proofErr w:type="gramStart"/>
      <w:r w:rsidRPr="008F48F1"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8F48F1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бадминтону занимающиеся должны: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/понимать: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>– роль физической культуры и спорта в формировании здорового образа жизни, организации активного отдыха и</w:t>
      </w:r>
      <w:r>
        <w:rPr>
          <w:rFonts w:ascii="Times New Roman" w:hAnsi="Times New Roman"/>
          <w:sz w:val="24"/>
          <w:szCs w:val="24"/>
        </w:rPr>
        <w:t xml:space="preserve"> профилактики вредных привычек;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>– основы формирования двигательных действий и развития физическ</w:t>
      </w:r>
      <w:r>
        <w:rPr>
          <w:rFonts w:ascii="Times New Roman" w:hAnsi="Times New Roman"/>
          <w:sz w:val="24"/>
          <w:szCs w:val="24"/>
        </w:rPr>
        <w:t>их качеств;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>– способы закаливания организма</w:t>
      </w:r>
      <w:r>
        <w:rPr>
          <w:rFonts w:ascii="Times New Roman" w:hAnsi="Times New Roman"/>
          <w:sz w:val="24"/>
          <w:szCs w:val="24"/>
        </w:rPr>
        <w:t xml:space="preserve"> и основные приемы самомассажа;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>уметь: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lastRenderedPageBreak/>
        <w:t>– выполнять техн</w:t>
      </w:r>
      <w:r>
        <w:rPr>
          <w:rFonts w:ascii="Times New Roman" w:hAnsi="Times New Roman"/>
          <w:sz w:val="24"/>
          <w:szCs w:val="24"/>
        </w:rPr>
        <w:t>ические действия по бадминтону;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>– выполнять комплексы обще-развивающих упражнений на развитие основных физических качеств, адаптивной (лечебной) физической культуры с учетом состояния здоровья</w:t>
      </w:r>
      <w:r>
        <w:rPr>
          <w:rFonts w:ascii="Times New Roman" w:hAnsi="Times New Roman"/>
          <w:sz w:val="24"/>
          <w:szCs w:val="24"/>
        </w:rPr>
        <w:t xml:space="preserve"> и физической подготовленности;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 xml:space="preserve">– осуществлять наблюдения за своим физическим развитием и физической подготовленностью, </w:t>
      </w:r>
      <w:proofErr w:type="gramStart"/>
      <w:r w:rsidRPr="008F48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F48F1">
        <w:rPr>
          <w:rFonts w:ascii="Times New Roman" w:hAnsi="Times New Roman"/>
          <w:sz w:val="24"/>
          <w:szCs w:val="24"/>
        </w:rPr>
        <w:t xml:space="preserve"> техникой выполнения двигательных действий </w:t>
      </w:r>
      <w:r>
        <w:rPr>
          <w:rFonts w:ascii="Times New Roman" w:hAnsi="Times New Roman"/>
          <w:sz w:val="24"/>
          <w:szCs w:val="24"/>
        </w:rPr>
        <w:t>и режимами физической нагрузки;</w:t>
      </w:r>
    </w:p>
    <w:p w:rsid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>– соблюдать безопасность при выполнении физич</w:t>
      </w:r>
      <w:r>
        <w:rPr>
          <w:rFonts w:ascii="Times New Roman" w:hAnsi="Times New Roman"/>
          <w:sz w:val="24"/>
          <w:szCs w:val="24"/>
        </w:rPr>
        <w:t>еских упражнений по бадминтону;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F48F1">
        <w:rPr>
          <w:rFonts w:ascii="Times New Roman" w:hAnsi="Times New Roman"/>
          <w:sz w:val="24"/>
          <w:szCs w:val="24"/>
        </w:rPr>
        <w:t>для</w:t>
      </w:r>
      <w:proofErr w:type="gramEnd"/>
      <w:r w:rsidRPr="008F48F1">
        <w:rPr>
          <w:rFonts w:ascii="Times New Roman" w:hAnsi="Times New Roman"/>
          <w:sz w:val="24"/>
          <w:szCs w:val="24"/>
        </w:rPr>
        <w:t>:</w:t>
      </w:r>
    </w:p>
    <w:p w:rsidR="008F48F1" w:rsidRP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>– проведения самостоятельных занятий по формированию индивидуального телосложения и коррекции осанки, развитию физических качеств, сове</w:t>
      </w:r>
      <w:r>
        <w:rPr>
          <w:rFonts w:ascii="Times New Roman" w:hAnsi="Times New Roman"/>
          <w:sz w:val="24"/>
          <w:szCs w:val="24"/>
        </w:rPr>
        <w:t>ршенствованию техники движений;</w:t>
      </w:r>
    </w:p>
    <w:p w:rsidR="008F48F1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F48F1">
        <w:rPr>
          <w:rFonts w:ascii="Times New Roman" w:hAnsi="Times New Roman"/>
          <w:sz w:val="24"/>
          <w:szCs w:val="24"/>
        </w:rPr>
        <w:t>– включения занятий физической культурой и спортом в активный отдых и досуг.</w:t>
      </w:r>
    </w:p>
    <w:p w:rsidR="00B961BC" w:rsidRPr="00B961BC" w:rsidRDefault="00B961BC" w:rsidP="00B961B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61BC">
        <w:rPr>
          <w:rFonts w:ascii="Times New Roman" w:hAnsi="Times New Roman"/>
          <w:b/>
          <w:sz w:val="24"/>
          <w:szCs w:val="24"/>
        </w:rPr>
        <w:t xml:space="preserve">Содержание программы 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2"/>
        <w:gridCol w:w="3196"/>
        <w:gridCol w:w="1125"/>
        <w:gridCol w:w="2234"/>
        <w:gridCol w:w="2413"/>
      </w:tblGrid>
      <w:tr w:rsidR="00B961BC" w:rsidRPr="00B961BC" w:rsidTr="00B961BC">
        <w:tc>
          <w:tcPr>
            <w:tcW w:w="4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0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2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B961BC" w:rsidRPr="00B961BC" w:rsidTr="00B961BC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961BC" w:rsidRPr="00B961BC" w:rsidRDefault="00B961BC" w:rsidP="00B96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961BC" w:rsidRPr="00B961BC" w:rsidRDefault="00B961BC" w:rsidP="00B96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B961BC" w:rsidRPr="00B961BC" w:rsidRDefault="00B961BC" w:rsidP="00B96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0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B961BC" w:rsidRPr="00B961BC" w:rsidTr="00B961BC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Комплектование группы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61BC" w:rsidRPr="00B961BC" w:rsidTr="00B961BC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развития бадминтона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61BC" w:rsidRPr="00B961BC" w:rsidTr="00B961BC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Хват ракетки, упражнения с ракеткой: «восьмерки», махи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61BC" w:rsidRPr="00B961BC" w:rsidTr="00B961BC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Перекидывание волана в парах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61BC" w:rsidRPr="00B961BC" w:rsidTr="00B961BC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Основная стойка при подаче, приеме подачи, ударах. Подача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961BC" w:rsidRPr="00B961BC" w:rsidTr="00B961BC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и отработка видов подач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961BC" w:rsidRPr="00B961BC" w:rsidTr="00B961BC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турниров внутри объединения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61BC" w:rsidRPr="00B961BC" w:rsidTr="00B961BC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:rsidR="008F48F1" w:rsidRPr="00B961BC" w:rsidRDefault="008F48F1" w:rsidP="008F48F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961BC" w:rsidRDefault="00B961BC" w:rsidP="00B961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961BC" w:rsidRPr="00B961BC" w:rsidRDefault="00B961BC" w:rsidP="00B961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61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Календарно-тематический план</w:t>
      </w:r>
    </w:p>
    <w:p w:rsidR="00B961BC" w:rsidRPr="00B961BC" w:rsidRDefault="00B961BC" w:rsidP="00B961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4"/>
        <w:gridCol w:w="2392"/>
        <w:gridCol w:w="1658"/>
        <w:gridCol w:w="2451"/>
        <w:gridCol w:w="1415"/>
        <w:gridCol w:w="1415"/>
      </w:tblGrid>
      <w:tr w:rsidR="00B961BC" w:rsidRPr="00B961BC" w:rsidTr="00B961BC">
        <w:trPr>
          <w:trHeight w:val="6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 примерного содержания занятий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развития бадминтона.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этапы развития бадминтона. Правила игры в бадминтон.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Физическое развитие.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показатели физического развития. Осанка как показатель физического развития. Факторы, влияющие на форму осанки.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формирования и профилактика нарушения осанки.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держания (хватки) ракетки.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Хватка для ударов открытой и закрытой стороной ракетки. Универсальная хватка. Европейская хватка. Упражнения с различными видами жонглирования с воланом.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Игровые стойки в бадминтоне.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Стойки при выполнении подачи: открытой и закрытой стороной ракетки.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Игровые</w:t>
            </w:r>
            <w:proofErr w:type="gramEnd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основная стойка; высокая, средняя, низкая; </w:t>
            </w: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правосторонняя, левосторонняя стойка.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Передвижения по площадке.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Передвижения: приставным шагом; </w:t>
            </w:r>
            <w:proofErr w:type="spellStart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шагом; выпады вперед, в сторону.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выполнения ударов.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выполнения ударов: сверху сбоку, снизу, открытой и закрытой стороной ракетки; высокий удар сверху открытой стороной ракетки.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выполнения подачи.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выполнения короткой подачи открытой и закрытой стороной ракетки; высоко-далекой подачи.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передвижений в передней зоне площадки с выполнением ударов открытой стороной ракетки.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Передвижения: из высокой, низкой, средней стойки игрока приставным шагом вправо, влево в передней зоне площадки с отбиванием волана открытой стороной ракетки на заднюю линию; выпадами вперед, вправо, влево в передней зоне площадки с выполнением короткого удара на сетке. Упражнение «старт к волану». Упражнения специальной физической </w:t>
            </w: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передвижений в средней зоне площадки с выполнением ударов открытой стороной ракетки.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Передвижения: </w:t>
            </w:r>
            <w:proofErr w:type="spellStart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шагом в средней зоне площадки с отбиванием волана снизу открытой стороной ракетки; выпадами вперед, вправо, влево в передней зоне площадки с выполнением короткого удара на сетке. Упражнение «старт к волану». Упражнения специальной физической подготовки.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6645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передвижений в средней зоне площадки с выполнением ударов открытой стороной ракетки. Закрепление.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передвижений в передней зоне площадки с выполнением ударов закрытой стороной ракетки.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Передвижения: из высокой, низкой, средней стойки игрока приставным шагом вправо, влево в передней зоне площадки с отбиванием волана закрытой стороной ракетки на заднюю линию; выпадами вперед, вправо, влево в передней зоне площадки с </w:t>
            </w: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выполнением короткого удара на сетке.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физическая подготовка.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Прыжковая работа для укрепления мышц и связок ног. Упражнения на снятие усталости. Способы самоконтроля.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подготовка. Техника выполнения подач.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Беговые упражнения.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выполнения высокой дальней подачи.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Техническая подготовка. Жонглирование воланом.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ракеткой, с воланом. Жонглирование воланом.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Подъем волана с пола с помощью ракетки.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Техническая подготовка. Техника выполнения ударов.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Челночный бег по прямой, Челночный бег по диагонали. Бег по точкам</w:t>
            </w:r>
            <w:proofErr w:type="gramStart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воланом и без).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Техническая подготовка. Плоские, высоко-далекие удары.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выполнения плоских ударов открытой стороной ракетки. Высоко-далекие удары по прямой и диагонали.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Техническая подготовка. Техника выполнения ударов.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Челночный бег по прямой, Челночный бег по диагонали. Бег по точкам</w:t>
            </w:r>
            <w:proofErr w:type="gramStart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воланом и без).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Техническая подготовка. Плоские, высоко-далекие удары.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выполнения плоских ударов открытой стороной ракетки. Высоко-далекие удары по прямой и диагонали.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Самостоятельная подготовка.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Учебная игра в бадминтон на счет с применением ранее </w:t>
            </w:r>
            <w:proofErr w:type="gramStart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Метание различных предметов на дальность (мяч, волан)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Метания легких предметов способствуют правильным ударным действиям, а броски двумя руками мячей развивают способность быстро включать в работу большие мышечные комплексы.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в парах.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в парах для тренировки силовых качеств.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самоконтроля на занятиях бадминтоном.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Самонаблюдение и самоконтроль на занятиях бадминтоном. Измерение частоты сердечных сокращений во время занятий.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Фартлек</w:t>
            </w:r>
            <w:proofErr w:type="spellEnd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бег по пересеченной местности (на улице).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по пересеченной местности с произвольным или заранее обусловленным ускорением.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Челночный бег.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Имитация возвратно-поступательных движений в игре. Развивает координационные способности.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Удары с передвижением.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Обмен ударами в парах или в четверках, после любого удара предусмотрено передвижение в определенную зону.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Удары с передвижением.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Передвижения по площадке.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Передвижения: приставным шагом; </w:t>
            </w:r>
            <w:proofErr w:type="spellStart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скрестным</w:t>
            </w:r>
            <w:proofErr w:type="spellEnd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шагом; выпады вперед, в сторону.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Передвижения по площадке. Закрепление.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выполнения ударов.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выполнения ударов: сверху сбоку, снизу, открытой и закрытой стороной ракетки; высокий удар сверху открытой стороной ракетки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выполнения подачи.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выполнения короткой подачи открытой и закрытой стороной ракетки; высоко-далекой подачи.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выполнения подачи. Закрепление.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Самостоятельная подготовка.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Учебная игра в бадминтон на счет с применением ранее </w:t>
            </w:r>
            <w:proofErr w:type="gramStart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изученного</w:t>
            </w:r>
            <w:proofErr w:type="gramEnd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90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командного духа.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61BC" w:rsidRPr="00B961BC" w:rsidTr="00B961BC">
        <w:trPr>
          <w:trHeight w:val="375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Соревнование.</w:t>
            </w: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Выявления сильнейших игроков.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1BC" w:rsidRPr="00B961BC" w:rsidRDefault="00B961BC" w:rsidP="00B961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61BC" w:rsidRDefault="00B961BC" w:rsidP="00B961BC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b/>
          <w:bCs/>
          <w:color w:val="000000"/>
        </w:rPr>
      </w:pPr>
      <w:r w:rsidRPr="00B961BC">
        <w:rPr>
          <w:rFonts w:ascii="Arial" w:hAnsi="Arial" w:cs="Arial"/>
          <w:color w:val="000000"/>
          <w:sz w:val="21"/>
          <w:szCs w:val="21"/>
        </w:rPr>
        <w:br/>
      </w:r>
      <w:r w:rsidRPr="00B961BC">
        <w:rPr>
          <w:b/>
          <w:bCs/>
          <w:color w:val="000000"/>
        </w:rPr>
        <w:t>Контрольные нормативы для определения технической подготовленности в бадминтоне</w:t>
      </w:r>
    </w:p>
    <w:p w:rsidR="00B961BC" w:rsidRPr="00B961BC" w:rsidRDefault="00B961BC" w:rsidP="00B961BC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0"/>
          <w:szCs w:val="20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9"/>
        <w:gridCol w:w="3500"/>
        <w:gridCol w:w="1540"/>
        <w:gridCol w:w="1540"/>
        <w:gridCol w:w="1532"/>
      </w:tblGrid>
      <w:tr w:rsidR="00B961BC" w:rsidRPr="00B961BC" w:rsidTr="00B961BC"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16-17 лет</w:t>
            </w:r>
          </w:p>
        </w:tc>
      </w:tr>
      <w:tr w:rsidR="00B961BC" w:rsidRPr="00B961BC" w:rsidTr="00B961BC"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961BC" w:rsidRPr="00B961BC" w:rsidRDefault="00B961BC" w:rsidP="00B961BC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Набивание (жонглирование) волана, кол-во раз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26–30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31–35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36–40</w:t>
            </w:r>
          </w:p>
        </w:tc>
      </w:tr>
      <w:tr w:rsidR="00B961BC" w:rsidRPr="00B961BC" w:rsidTr="00B961BC">
        <w:trPr>
          <w:trHeight w:val="780"/>
        </w:trPr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961BC" w:rsidRPr="00B961BC" w:rsidRDefault="00B961BC" w:rsidP="00B961BC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961BC" w:rsidRPr="00B961BC" w:rsidRDefault="00B961BC" w:rsidP="00B96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Передвижение в четыре точки из центра площадки (приставным, крестным и простым шагом), перенося воланы в каждый угол площадки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961BC" w:rsidRPr="00B961BC" w:rsidTr="00B961BC"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961BC" w:rsidRPr="00B961BC" w:rsidRDefault="00B961BC" w:rsidP="00B961BC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короткой передачи волана из правой передней зоны площадки в левую переднюю зону (по диагонали), кол-во раз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12–14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14–16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14–18</w:t>
            </w:r>
          </w:p>
        </w:tc>
      </w:tr>
      <w:tr w:rsidR="00B961BC" w:rsidRPr="00B961BC" w:rsidTr="00B961BC"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961BC" w:rsidRPr="00B961BC" w:rsidRDefault="00B961BC" w:rsidP="00B961BC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короткой подачи открытой стороной ракетки, по 5 ударов из двух квадратов, кол-во раз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6–8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7–9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7–9</w:t>
            </w:r>
          </w:p>
        </w:tc>
      </w:tr>
      <w:tr w:rsidR="00B961BC" w:rsidRPr="00B961BC" w:rsidTr="00B961BC"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961BC" w:rsidRPr="00B961BC" w:rsidRDefault="00B961BC" w:rsidP="00B961BC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короткой подачи закрытой стороной ракетки, по 5 ударов из двух квадратов, кол-во раз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6–8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7–9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7–9</w:t>
            </w:r>
          </w:p>
        </w:tc>
      </w:tr>
      <w:tr w:rsidR="00B961BC" w:rsidRPr="00B961BC" w:rsidTr="00B961BC"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961BC" w:rsidRPr="00B961BC" w:rsidRDefault="00B961BC" w:rsidP="00B961BC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высоко-далекой подачи на заднюю линию площадки, кол-во раз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5–7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7–8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7–9</w:t>
            </w:r>
          </w:p>
        </w:tc>
      </w:tr>
      <w:tr w:rsidR="00B961BC" w:rsidRPr="00B961BC" w:rsidTr="00B961BC">
        <w:tc>
          <w:tcPr>
            <w:tcW w:w="7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961BC" w:rsidRPr="00B961BC" w:rsidRDefault="00B961BC" w:rsidP="00B961BC">
            <w:pPr>
              <w:spacing w:after="0" w:line="0" w:lineRule="atLeast"/>
              <w:ind w:firstLine="568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атакующего удара «</w:t>
            </w:r>
            <w:proofErr w:type="spellStart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смеш</w:t>
            </w:r>
            <w:proofErr w:type="spellEnd"/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по прямой линии в среднюю зону площадки, кол-во раз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5–6</w:t>
            </w:r>
          </w:p>
        </w:tc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6–7</w:t>
            </w:r>
          </w:p>
        </w:tc>
        <w:tc>
          <w:tcPr>
            <w:tcW w:w="8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961BC" w:rsidRPr="00B961BC" w:rsidRDefault="00B961BC" w:rsidP="00B961BC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96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7–8</w:t>
            </w:r>
          </w:p>
        </w:tc>
      </w:tr>
    </w:tbl>
    <w:p w:rsidR="00B961BC" w:rsidRPr="00B961BC" w:rsidRDefault="00B961BC" w:rsidP="00B961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61BC" w:rsidRDefault="00B961BC" w:rsidP="00B961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961BC" w:rsidRDefault="00B961BC" w:rsidP="00B961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961BC" w:rsidRDefault="00B961BC" w:rsidP="00B961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961BC" w:rsidRPr="00B961BC" w:rsidRDefault="00B961BC" w:rsidP="00B961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961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Список литературы</w:t>
      </w:r>
    </w:p>
    <w:p w:rsidR="00B961BC" w:rsidRPr="00B961BC" w:rsidRDefault="00B961BC" w:rsidP="00B961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61BC">
        <w:rPr>
          <w:rFonts w:ascii="Times New Roman" w:hAnsi="Times New Roman"/>
          <w:sz w:val="24"/>
          <w:szCs w:val="24"/>
        </w:rPr>
        <w:lastRenderedPageBreak/>
        <w:t>1.        Бадминтон: учебник для студентов вузов по направлению 032100 – физ</w:t>
      </w:r>
      <w:proofErr w:type="gramStart"/>
      <w:r w:rsidRPr="00B961BC">
        <w:rPr>
          <w:rFonts w:ascii="Times New Roman" w:hAnsi="Times New Roman"/>
          <w:sz w:val="24"/>
          <w:szCs w:val="24"/>
        </w:rPr>
        <w:t>.к</w:t>
      </w:r>
      <w:proofErr w:type="gramEnd"/>
      <w:r w:rsidRPr="00B961BC">
        <w:rPr>
          <w:rFonts w:ascii="Times New Roman" w:hAnsi="Times New Roman"/>
          <w:sz w:val="24"/>
          <w:szCs w:val="24"/>
        </w:rPr>
        <w:t>ультура / Ю.Н. Смирно</w:t>
      </w:r>
      <w:r>
        <w:rPr>
          <w:rFonts w:ascii="Times New Roman" w:hAnsi="Times New Roman"/>
          <w:sz w:val="24"/>
          <w:szCs w:val="24"/>
        </w:rPr>
        <w:t xml:space="preserve">в.  2-е изд., </w:t>
      </w:r>
      <w:proofErr w:type="spellStart"/>
      <w:r>
        <w:rPr>
          <w:rFonts w:ascii="Times New Roman" w:hAnsi="Times New Roman"/>
          <w:sz w:val="24"/>
          <w:szCs w:val="24"/>
        </w:rPr>
        <w:t>исправ</w:t>
      </w:r>
      <w:proofErr w:type="spellEnd"/>
      <w:r>
        <w:rPr>
          <w:rFonts w:ascii="Times New Roman" w:hAnsi="Times New Roman"/>
          <w:sz w:val="24"/>
          <w:szCs w:val="24"/>
        </w:rPr>
        <w:t>. и доп. –</w:t>
      </w:r>
      <w:r w:rsidRPr="00B961BC">
        <w:rPr>
          <w:rFonts w:ascii="Times New Roman" w:hAnsi="Times New Roman"/>
          <w:sz w:val="24"/>
          <w:szCs w:val="24"/>
        </w:rPr>
        <w:t xml:space="preserve">М.: </w:t>
      </w:r>
      <w:r>
        <w:rPr>
          <w:rFonts w:ascii="Times New Roman" w:hAnsi="Times New Roman"/>
          <w:sz w:val="24"/>
          <w:szCs w:val="24"/>
        </w:rPr>
        <w:t>Советский спорт, 2011. 248 с.</w:t>
      </w:r>
    </w:p>
    <w:p w:rsidR="00B961BC" w:rsidRPr="00B961BC" w:rsidRDefault="00B961BC" w:rsidP="00B961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61BC">
        <w:rPr>
          <w:rFonts w:ascii="Times New Roman" w:hAnsi="Times New Roman"/>
          <w:sz w:val="24"/>
          <w:szCs w:val="24"/>
        </w:rPr>
        <w:t xml:space="preserve">2.        Бадминтон в системе физического воспитания студенческой молодежи: методические указания / В.М. </w:t>
      </w:r>
      <w:proofErr w:type="spellStart"/>
      <w:r w:rsidRPr="00B961BC">
        <w:rPr>
          <w:rFonts w:ascii="Times New Roman" w:hAnsi="Times New Roman"/>
          <w:sz w:val="24"/>
          <w:szCs w:val="24"/>
        </w:rPr>
        <w:t>Мачн</w:t>
      </w:r>
      <w:r>
        <w:rPr>
          <w:rFonts w:ascii="Times New Roman" w:hAnsi="Times New Roman"/>
          <w:sz w:val="24"/>
          <w:szCs w:val="24"/>
        </w:rPr>
        <w:t>ев</w:t>
      </w:r>
      <w:proofErr w:type="spellEnd"/>
      <w:r>
        <w:rPr>
          <w:rFonts w:ascii="Times New Roman" w:hAnsi="Times New Roman"/>
          <w:sz w:val="24"/>
          <w:szCs w:val="24"/>
        </w:rPr>
        <w:t>. Оренбург: ГОУ ОГУ, 2003.</w:t>
      </w:r>
      <w:r w:rsidRPr="00B961BC">
        <w:rPr>
          <w:rFonts w:ascii="Times New Roman" w:hAnsi="Times New Roman"/>
          <w:sz w:val="24"/>
          <w:szCs w:val="24"/>
        </w:rPr>
        <w:t xml:space="preserve"> 27 с.</w:t>
      </w:r>
    </w:p>
    <w:p w:rsidR="00B961BC" w:rsidRPr="00B961BC" w:rsidRDefault="00B961BC" w:rsidP="00B961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61BC">
        <w:rPr>
          <w:rFonts w:ascii="Times New Roman" w:hAnsi="Times New Roman"/>
          <w:sz w:val="24"/>
          <w:szCs w:val="24"/>
        </w:rPr>
        <w:t>3.        Бадминтон на этапе начальной подготовки в вузах: учеб</w:t>
      </w:r>
      <w:r>
        <w:rPr>
          <w:rFonts w:ascii="Times New Roman" w:hAnsi="Times New Roman"/>
          <w:sz w:val="24"/>
          <w:szCs w:val="24"/>
        </w:rPr>
        <w:t xml:space="preserve">ное пособие / В.Г. </w:t>
      </w:r>
      <w:proofErr w:type="spellStart"/>
      <w:r>
        <w:rPr>
          <w:rFonts w:ascii="Times New Roman" w:hAnsi="Times New Roman"/>
          <w:sz w:val="24"/>
          <w:szCs w:val="24"/>
        </w:rPr>
        <w:t>Турманидзе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961BC">
        <w:rPr>
          <w:rFonts w:ascii="Times New Roman" w:hAnsi="Times New Roman"/>
          <w:sz w:val="24"/>
          <w:szCs w:val="24"/>
        </w:rPr>
        <w:t xml:space="preserve"> Омск: Изд-в</w:t>
      </w:r>
      <w:r>
        <w:rPr>
          <w:rFonts w:ascii="Times New Roman" w:hAnsi="Times New Roman"/>
          <w:sz w:val="24"/>
          <w:szCs w:val="24"/>
        </w:rPr>
        <w:t>о Ом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ос. ун-та, 2008. 72 с.</w:t>
      </w:r>
    </w:p>
    <w:p w:rsidR="00B961BC" w:rsidRPr="00B961BC" w:rsidRDefault="00B961BC" w:rsidP="00B961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61BC">
        <w:rPr>
          <w:rFonts w:ascii="Times New Roman" w:hAnsi="Times New Roman"/>
          <w:sz w:val="24"/>
          <w:szCs w:val="24"/>
        </w:rPr>
        <w:t>4.        Бадминтон: примерная программа спортивной подготовки для ДЮСШ, СДЮШОР, УОР и ШВСМ / А.Н. Горячев; А.А. Ивашин; Московская го</w:t>
      </w:r>
      <w:r>
        <w:rPr>
          <w:rFonts w:ascii="Times New Roman" w:hAnsi="Times New Roman"/>
          <w:sz w:val="24"/>
          <w:szCs w:val="24"/>
        </w:rPr>
        <w:t xml:space="preserve">родская федерация бадминтона. </w:t>
      </w:r>
      <w:r w:rsidRPr="00B961BC">
        <w:rPr>
          <w:rFonts w:ascii="Times New Roman" w:hAnsi="Times New Roman"/>
          <w:sz w:val="24"/>
          <w:szCs w:val="24"/>
        </w:rPr>
        <w:t xml:space="preserve">М.: </w:t>
      </w:r>
      <w:r>
        <w:rPr>
          <w:rFonts w:ascii="Times New Roman" w:hAnsi="Times New Roman"/>
          <w:sz w:val="24"/>
          <w:szCs w:val="24"/>
        </w:rPr>
        <w:t>Советский спорт, 2010. 160 с.</w:t>
      </w:r>
    </w:p>
    <w:p w:rsidR="00B961BC" w:rsidRPr="00B961BC" w:rsidRDefault="00B961BC" w:rsidP="00B961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61BC">
        <w:rPr>
          <w:rFonts w:ascii="Times New Roman" w:hAnsi="Times New Roman"/>
          <w:sz w:val="24"/>
          <w:szCs w:val="24"/>
        </w:rPr>
        <w:t>5.        Игра бадминтон: учебно-методическое издание / А</w:t>
      </w:r>
      <w:r>
        <w:rPr>
          <w:rFonts w:ascii="Times New Roman" w:hAnsi="Times New Roman"/>
          <w:sz w:val="24"/>
          <w:szCs w:val="24"/>
        </w:rPr>
        <w:t xml:space="preserve">.В. Щербаков, Н.И. Щербакова. </w:t>
      </w:r>
      <w:r w:rsidRPr="00B961BC">
        <w:rPr>
          <w:rFonts w:ascii="Times New Roman" w:hAnsi="Times New Roman"/>
          <w:sz w:val="24"/>
          <w:szCs w:val="24"/>
        </w:rPr>
        <w:t>М.: ООО «Граж</w:t>
      </w:r>
      <w:r>
        <w:rPr>
          <w:rFonts w:ascii="Times New Roman" w:hAnsi="Times New Roman"/>
          <w:sz w:val="24"/>
          <w:szCs w:val="24"/>
        </w:rPr>
        <w:t>данский альянс», 2009. 121 с.</w:t>
      </w:r>
    </w:p>
    <w:p w:rsidR="00B961BC" w:rsidRPr="00B961BC" w:rsidRDefault="00B961BC" w:rsidP="00B961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61BC">
        <w:rPr>
          <w:rFonts w:ascii="Times New Roman" w:hAnsi="Times New Roman"/>
          <w:sz w:val="24"/>
          <w:szCs w:val="24"/>
        </w:rPr>
        <w:t xml:space="preserve">6.        Тристан В.Г. Физиология спорта: </w:t>
      </w:r>
      <w:proofErr w:type="spellStart"/>
      <w:r w:rsidRPr="00B961BC">
        <w:rPr>
          <w:rFonts w:ascii="Times New Roman" w:hAnsi="Times New Roman"/>
          <w:sz w:val="24"/>
          <w:szCs w:val="24"/>
        </w:rPr>
        <w:t>учеб</w:t>
      </w:r>
      <w:proofErr w:type="gramStart"/>
      <w:r w:rsidRPr="00B961BC">
        <w:rPr>
          <w:rFonts w:ascii="Times New Roman" w:hAnsi="Times New Roman"/>
          <w:sz w:val="24"/>
          <w:szCs w:val="24"/>
        </w:rPr>
        <w:t>.п</w:t>
      </w:r>
      <w:proofErr w:type="gramEnd"/>
      <w:r w:rsidRPr="00B961BC">
        <w:rPr>
          <w:rFonts w:ascii="Times New Roman" w:hAnsi="Times New Roman"/>
          <w:sz w:val="24"/>
          <w:szCs w:val="24"/>
        </w:rPr>
        <w:t>особие</w:t>
      </w:r>
      <w:proofErr w:type="spellEnd"/>
      <w:r w:rsidRPr="00B961BC">
        <w:rPr>
          <w:rFonts w:ascii="Times New Roman" w:hAnsi="Times New Roman"/>
          <w:sz w:val="24"/>
          <w:szCs w:val="24"/>
        </w:rPr>
        <w:t xml:space="preserve"> / В.Г. Тристан, О.В. </w:t>
      </w:r>
      <w:proofErr w:type="spellStart"/>
      <w:r w:rsidRPr="00B961BC">
        <w:rPr>
          <w:rFonts w:ascii="Times New Roman" w:hAnsi="Times New Roman"/>
          <w:sz w:val="24"/>
          <w:szCs w:val="24"/>
        </w:rPr>
        <w:t>Погадаева</w:t>
      </w:r>
      <w:proofErr w:type="spellEnd"/>
      <w:r w:rsidRPr="00B961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Омск: </w:t>
      </w:r>
      <w:proofErr w:type="spellStart"/>
      <w:r>
        <w:rPr>
          <w:rFonts w:ascii="Times New Roman" w:hAnsi="Times New Roman"/>
          <w:sz w:val="24"/>
          <w:szCs w:val="24"/>
        </w:rPr>
        <w:t>СибГУФК</w:t>
      </w:r>
      <w:proofErr w:type="spellEnd"/>
      <w:r>
        <w:rPr>
          <w:rFonts w:ascii="Times New Roman" w:hAnsi="Times New Roman"/>
          <w:sz w:val="24"/>
          <w:szCs w:val="24"/>
        </w:rPr>
        <w:t>, 2003. 92 с.</w:t>
      </w:r>
    </w:p>
    <w:p w:rsidR="008F48F1" w:rsidRPr="00B961BC" w:rsidRDefault="00B961BC" w:rsidP="00B961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61BC">
        <w:rPr>
          <w:rFonts w:ascii="Times New Roman" w:hAnsi="Times New Roman"/>
          <w:sz w:val="24"/>
          <w:szCs w:val="24"/>
        </w:rPr>
        <w:t xml:space="preserve">7.        Учимся играть в бадминтон / В.Г. </w:t>
      </w:r>
      <w:proofErr w:type="spellStart"/>
      <w:r w:rsidRPr="00B961BC">
        <w:rPr>
          <w:rFonts w:ascii="Times New Roman" w:hAnsi="Times New Roman"/>
          <w:sz w:val="24"/>
          <w:szCs w:val="24"/>
        </w:rPr>
        <w:t>Турманидзе</w:t>
      </w:r>
      <w:proofErr w:type="spellEnd"/>
      <w:r w:rsidRPr="00B961BC">
        <w:rPr>
          <w:rFonts w:ascii="Times New Roman" w:hAnsi="Times New Roman"/>
          <w:sz w:val="24"/>
          <w:szCs w:val="24"/>
        </w:rPr>
        <w:t xml:space="preserve">., А.В. </w:t>
      </w:r>
      <w:proofErr w:type="spellStart"/>
      <w:r w:rsidRPr="00B961BC">
        <w:rPr>
          <w:rFonts w:ascii="Times New Roman" w:hAnsi="Times New Roman"/>
          <w:sz w:val="24"/>
          <w:szCs w:val="24"/>
        </w:rPr>
        <w:t>Турманид</w:t>
      </w:r>
      <w:r>
        <w:rPr>
          <w:rFonts w:ascii="Times New Roman" w:hAnsi="Times New Roman"/>
          <w:sz w:val="24"/>
          <w:szCs w:val="24"/>
        </w:rPr>
        <w:t>зе</w:t>
      </w:r>
      <w:proofErr w:type="spellEnd"/>
      <w:r>
        <w:rPr>
          <w:rFonts w:ascii="Times New Roman" w:hAnsi="Times New Roman"/>
          <w:sz w:val="24"/>
          <w:szCs w:val="24"/>
        </w:rPr>
        <w:t xml:space="preserve">. М.: Чистые пруды, 2009. </w:t>
      </w:r>
      <w:r w:rsidRPr="00B961BC">
        <w:rPr>
          <w:rFonts w:ascii="Times New Roman" w:hAnsi="Times New Roman"/>
          <w:sz w:val="24"/>
          <w:szCs w:val="24"/>
        </w:rPr>
        <w:t>32 с.</w:t>
      </w:r>
    </w:p>
    <w:p w:rsidR="008F48F1" w:rsidRPr="00925A12" w:rsidRDefault="008F48F1" w:rsidP="008F48F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8F48F1" w:rsidRPr="00925A12" w:rsidSect="0047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C1B50"/>
    <w:rsid w:val="0047012F"/>
    <w:rsid w:val="00487ACA"/>
    <w:rsid w:val="005F4DB3"/>
    <w:rsid w:val="006B3245"/>
    <w:rsid w:val="008F48F1"/>
    <w:rsid w:val="00925A12"/>
    <w:rsid w:val="00A66C16"/>
    <w:rsid w:val="00B961BC"/>
    <w:rsid w:val="00BC1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D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96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D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96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Евгеньевна</dc:creator>
  <cp:keywords/>
  <dc:description/>
  <cp:lastModifiedBy>Nadegda</cp:lastModifiedBy>
  <cp:revision>4</cp:revision>
  <dcterms:created xsi:type="dcterms:W3CDTF">2022-11-10T08:12:00Z</dcterms:created>
  <dcterms:modified xsi:type="dcterms:W3CDTF">2022-11-10T09:40:00Z</dcterms:modified>
</cp:coreProperties>
</file>